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99E8" w14:textId="77777777" w:rsidR="00B5556F" w:rsidRDefault="00B5556F" w:rsidP="00B5556F">
      <w:pPr>
        <w:ind w:left="-284"/>
        <w:rPr>
          <w:rFonts w:ascii="Arial" w:hAnsi="Arial" w:cs="Arial"/>
        </w:rPr>
      </w:pPr>
      <w:bookmarkStart w:id="0" w:name="_GoBack"/>
      <w:bookmarkEnd w:id="0"/>
      <w:r>
        <w:rPr>
          <w:noProof/>
          <w:lang w:val="de-CH" w:eastAsia="de-CH"/>
        </w:rPr>
        <w:drawing>
          <wp:inline distT="0" distB="0" distL="0" distR="0" wp14:anchorId="180F323A" wp14:editId="1A0687CE">
            <wp:extent cx="2114550" cy="923925"/>
            <wp:effectExtent l="0" t="0" r="0" b="952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p w14:paraId="198E153A" w14:textId="77777777" w:rsidR="00B5556F" w:rsidRPr="005266CE" w:rsidRDefault="00B5556F" w:rsidP="00B5556F">
      <w:pPr>
        <w:ind w:left="-284"/>
        <w:rPr>
          <w:rFonts w:ascii="Arial" w:hAnsi="Arial" w:cs="Arial"/>
        </w:rPr>
      </w:pPr>
    </w:p>
    <w:tbl>
      <w:tblPr>
        <w:tblStyle w:val="Tabellenraster"/>
        <w:tblW w:w="0" w:type="auto"/>
        <w:tblLook w:val="04A0" w:firstRow="1" w:lastRow="0" w:firstColumn="1" w:lastColumn="0" w:noHBand="0" w:noVBand="1"/>
      </w:tblPr>
      <w:tblGrid>
        <w:gridCol w:w="1490"/>
        <w:gridCol w:w="2900"/>
        <w:gridCol w:w="4461"/>
      </w:tblGrid>
      <w:tr w:rsidR="00B5556F" w:rsidRPr="00342A4E" w14:paraId="52FC4FF2" w14:textId="77777777" w:rsidTr="00A97D77">
        <w:trPr>
          <w:trHeight w:val="1691"/>
        </w:trPr>
        <w:tc>
          <w:tcPr>
            <w:tcW w:w="8851" w:type="dxa"/>
            <w:gridSpan w:val="3"/>
            <w:shd w:val="clear" w:color="auto" w:fill="F7CAAC" w:themeFill="accent2" w:themeFillTint="66"/>
          </w:tcPr>
          <w:p w14:paraId="7AD11188" w14:textId="77777777" w:rsidR="00B5556F" w:rsidRPr="00B5556F" w:rsidRDefault="00B5556F" w:rsidP="00A97D77">
            <w:pPr>
              <w:jc w:val="center"/>
              <w:rPr>
                <w:rFonts w:cstheme="minorHAnsi"/>
                <w:b/>
                <w:bCs/>
                <w:sz w:val="36"/>
                <w:szCs w:val="36"/>
                <w:lang w:val="en-US"/>
              </w:rPr>
            </w:pPr>
            <w:r w:rsidRPr="00B5556F">
              <w:rPr>
                <w:b/>
                <w:color w:val="FF0000"/>
                <w:lang w:val="en-US"/>
              </w:rPr>
              <w:br w:type="page"/>
            </w:r>
            <w:r w:rsidRPr="00B5556F">
              <w:rPr>
                <w:rFonts w:cstheme="minorHAnsi"/>
                <w:b/>
                <w:bCs/>
                <w:sz w:val="36"/>
                <w:szCs w:val="36"/>
                <w:lang w:val="en-US"/>
              </w:rPr>
              <w:t>Orientation day for professors with additional</w:t>
            </w:r>
          </w:p>
          <w:p w14:paraId="419A88D7" w14:textId="77777777" w:rsidR="00B5556F" w:rsidRPr="00B5556F" w:rsidRDefault="00B5556F" w:rsidP="00A97D77">
            <w:pPr>
              <w:jc w:val="center"/>
              <w:rPr>
                <w:rFonts w:cstheme="minorHAnsi"/>
                <w:b/>
                <w:bCs/>
                <w:sz w:val="36"/>
                <w:szCs w:val="36"/>
                <w:lang w:val="en-US"/>
              </w:rPr>
            </w:pPr>
            <w:r w:rsidRPr="00B5556F">
              <w:rPr>
                <w:rFonts w:cstheme="minorHAnsi"/>
                <w:b/>
                <w:bCs/>
                <w:sz w:val="36"/>
                <w:szCs w:val="36"/>
                <w:lang w:val="en-US"/>
              </w:rPr>
              <w:t>leadership roles at UZH</w:t>
            </w:r>
          </w:p>
          <w:p w14:paraId="60807273" w14:textId="77777777" w:rsidR="00B5556F" w:rsidRPr="00B5556F" w:rsidRDefault="00B5556F" w:rsidP="00A97D77">
            <w:pPr>
              <w:jc w:val="center"/>
              <w:rPr>
                <w:rFonts w:cstheme="minorHAnsi"/>
                <w:b/>
                <w:bCs/>
                <w:sz w:val="10"/>
                <w:szCs w:val="10"/>
                <w:lang w:val="en-US"/>
              </w:rPr>
            </w:pPr>
          </w:p>
          <w:p w14:paraId="3AB39785" w14:textId="77777777" w:rsidR="00B5556F" w:rsidRPr="00B5556F" w:rsidRDefault="00B5556F" w:rsidP="00A97D77">
            <w:pPr>
              <w:jc w:val="center"/>
              <w:rPr>
                <w:sz w:val="28"/>
                <w:szCs w:val="28"/>
                <w:lang w:val="en-US"/>
              </w:rPr>
            </w:pPr>
            <w:r w:rsidRPr="00B5556F">
              <w:rPr>
                <w:sz w:val="28"/>
                <w:szCs w:val="28"/>
                <w:lang w:val="en-US"/>
              </w:rPr>
              <w:t>Dialogue event with the Executive Board of the University</w:t>
            </w:r>
          </w:p>
          <w:p w14:paraId="16C898D1" w14:textId="77777777" w:rsidR="00B5556F" w:rsidRPr="007F71E3" w:rsidRDefault="00B5556F" w:rsidP="00A97D77">
            <w:pPr>
              <w:jc w:val="center"/>
              <w:rPr>
                <w:sz w:val="28"/>
                <w:szCs w:val="28"/>
                <w:lang w:val="fr-CH"/>
              </w:rPr>
            </w:pPr>
            <w:r w:rsidRPr="007F71E3">
              <w:rPr>
                <w:sz w:val="28"/>
                <w:szCs w:val="28"/>
                <w:lang w:val="fr-CH"/>
              </w:rPr>
              <w:t>18 October 2021, 3 - 8 pm</w:t>
            </w:r>
          </w:p>
          <w:p w14:paraId="289B590D" w14:textId="77777777" w:rsidR="00B5556F" w:rsidRPr="007F71E3" w:rsidRDefault="00B5556F" w:rsidP="00A97D77">
            <w:pPr>
              <w:jc w:val="center"/>
              <w:rPr>
                <w:sz w:val="28"/>
                <w:szCs w:val="28"/>
                <w:lang w:val="fr-CH"/>
              </w:rPr>
            </w:pPr>
          </w:p>
          <w:p w14:paraId="6AB41A5E" w14:textId="77777777" w:rsidR="00B5556F" w:rsidRDefault="00B5556F" w:rsidP="00A97D77">
            <w:pPr>
              <w:jc w:val="center"/>
              <w:rPr>
                <w:sz w:val="28"/>
                <w:szCs w:val="28"/>
              </w:rPr>
            </w:pPr>
            <w:r>
              <w:rPr>
                <w:noProof/>
                <w:lang w:eastAsia="de-CH"/>
              </w:rPr>
              <w:drawing>
                <wp:inline distT="0" distB="0" distL="0" distR="0" wp14:anchorId="0794AE2D" wp14:editId="6DEA9AA2">
                  <wp:extent cx="3552825" cy="1435181"/>
                  <wp:effectExtent l="0" t="0" r="0" b="0"/>
                  <wp:docPr id="3" name="Grafik 3"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Tisch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031" cy="1454654"/>
                          </a:xfrm>
                          <a:prstGeom prst="rect">
                            <a:avLst/>
                          </a:prstGeom>
                          <a:noFill/>
                          <a:ln>
                            <a:noFill/>
                          </a:ln>
                        </pic:spPr>
                      </pic:pic>
                    </a:graphicData>
                  </a:graphic>
                </wp:inline>
              </w:drawing>
            </w:r>
          </w:p>
          <w:p w14:paraId="1A646F67" w14:textId="77777777" w:rsidR="00B5556F" w:rsidRDefault="00B5556F" w:rsidP="00A97D77">
            <w:pPr>
              <w:jc w:val="center"/>
              <w:rPr>
                <w:sz w:val="28"/>
                <w:szCs w:val="28"/>
              </w:rPr>
            </w:pPr>
            <w:r>
              <w:rPr>
                <w:sz w:val="28"/>
                <w:szCs w:val="28"/>
              </w:rPr>
              <w:t>Auditorium Careum, Pestalozzistr. 11, 8032 Zürich</w:t>
            </w:r>
          </w:p>
          <w:p w14:paraId="1A12816F" w14:textId="77777777" w:rsidR="00B5556F" w:rsidRPr="001C573E" w:rsidRDefault="00B5556F" w:rsidP="00A97D77">
            <w:pPr>
              <w:rPr>
                <w:b/>
                <w:sz w:val="28"/>
                <w:szCs w:val="28"/>
              </w:rPr>
            </w:pPr>
          </w:p>
        </w:tc>
      </w:tr>
      <w:tr w:rsidR="00B5556F" w:rsidRPr="00342A4E" w14:paraId="63318599" w14:textId="77777777" w:rsidTr="00A97D77">
        <w:trPr>
          <w:trHeight w:val="251"/>
        </w:trPr>
        <w:tc>
          <w:tcPr>
            <w:tcW w:w="1490" w:type="dxa"/>
            <w:shd w:val="clear" w:color="auto" w:fill="FBE4D5" w:themeFill="accent2" w:themeFillTint="33"/>
          </w:tcPr>
          <w:p w14:paraId="3493E1D6" w14:textId="77777777" w:rsidR="00B5556F" w:rsidRPr="00342A4E" w:rsidRDefault="00B5556F" w:rsidP="00A97D77">
            <w:pPr>
              <w:rPr>
                <w:color w:val="000000" w:themeColor="text1"/>
              </w:rPr>
            </w:pPr>
            <w:r w:rsidRPr="00342A4E">
              <w:rPr>
                <w:color w:val="000000" w:themeColor="text1"/>
              </w:rPr>
              <w:t>Zeit</w:t>
            </w:r>
          </w:p>
        </w:tc>
        <w:tc>
          <w:tcPr>
            <w:tcW w:w="2900" w:type="dxa"/>
            <w:shd w:val="clear" w:color="auto" w:fill="FBE4D5" w:themeFill="accent2" w:themeFillTint="33"/>
          </w:tcPr>
          <w:p w14:paraId="284BB04D" w14:textId="77777777" w:rsidR="00B5556F" w:rsidRPr="00342A4E" w:rsidRDefault="00B5556F" w:rsidP="00A97D77">
            <w:pPr>
              <w:rPr>
                <w:color w:val="000000" w:themeColor="text1"/>
              </w:rPr>
            </w:pPr>
            <w:r>
              <w:rPr>
                <w:color w:val="000000" w:themeColor="text1"/>
              </w:rPr>
              <w:t>Input</w:t>
            </w:r>
          </w:p>
        </w:tc>
        <w:tc>
          <w:tcPr>
            <w:tcW w:w="4461" w:type="dxa"/>
            <w:shd w:val="clear" w:color="auto" w:fill="FBE4D5" w:themeFill="accent2" w:themeFillTint="33"/>
          </w:tcPr>
          <w:p w14:paraId="7AB7407A" w14:textId="77777777" w:rsidR="00B5556F" w:rsidRPr="00342A4E" w:rsidRDefault="00B5556F" w:rsidP="00A97D77">
            <w:pPr>
              <w:rPr>
                <w:color w:val="000000" w:themeColor="text1"/>
              </w:rPr>
            </w:pPr>
            <w:r w:rsidRPr="00342A4E">
              <w:rPr>
                <w:color w:val="000000" w:themeColor="text1"/>
              </w:rPr>
              <w:t>Thema</w:t>
            </w:r>
          </w:p>
        </w:tc>
      </w:tr>
      <w:tr w:rsidR="00B5556F" w:rsidRPr="001D6A9B" w14:paraId="04EA01C2" w14:textId="77777777" w:rsidTr="00A97D77">
        <w:trPr>
          <w:trHeight w:val="903"/>
        </w:trPr>
        <w:tc>
          <w:tcPr>
            <w:tcW w:w="1490" w:type="dxa"/>
          </w:tcPr>
          <w:p w14:paraId="7DDF3364" w14:textId="77777777" w:rsidR="00B5556F" w:rsidRDefault="00B5556F" w:rsidP="00A97D77">
            <w:r>
              <w:t>15.00 - 16.00</w:t>
            </w:r>
          </w:p>
        </w:tc>
        <w:tc>
          <w:tcPr>
            <w:tcW w:w="2900" w:type="dxa"/>
          </w:tcPr>
          <w:p w14:paraId="76C38A59" w14:textId="77777777" w:rsidR="00B5556F" w:rsidRDefault="00B5556F" w:rsidP="00A97D77">
            <w:r>
              <w:t>Michael Schaepman</w:t>
            </w:r>
          </w:p>
          <w:p w14:paraId="469F5E76" w14:textId="77777777" w:rsidR="00B5556F" w:rsidRDefault="00B5556F" w:rsidP="00A97D77">
            <w:r>
              <w:t>Gabriele Siegert</w:t>
            </w:r>
          </w:p>
          <w:p w14:paraId="6AF79E85" w14:textId="77777777" w:rsidR="00B5556F" w:rsidRDefault="00B5556F" w:rsidP="00A97D77">
            <w:r>
              <w:t>Rita Stöckli</w:t>
            </w:r>
          </w:p>
        </w:tc>
        <w:tc>
          <w:tcPr>
            <w:tcW w:w="4461" w:type="dxa"/>
          </w:tcPr>
          <w:p w14:paraId="3889435C" w14:textId="77777777" w:rsidR="00B5556F" w:rsidRPr="00F3110A" w:rsidRDefault="00B5556F" w:rsidP="00A97D77">
            <w:r>
              <w:t>UZH way of leadership</w:t>
            </w:r>
          </w:p>
        </w:tc>
      </w:tr>
      <w:tr w:rsidR="00B5556F" w:rsidRPr="00B5556F" w14:paraId="223DFBC1" w14:textId="77777777" w:rsidTr="00A97D77">
        <w:trPr>
          <w:trHeight w:val="689"/>
        </w:trPr>
        <w:tc>
          <w:tcPr>
            <w:tcW w:w="1490" w:type="dxa"/>
          </w:tcPr>
          <w:p w14:paraId="20522115" w14:textId="77777777" w:rsidR="00B5556F" w:rsidRPr="00342A4E" w:rsidRDefault="00B5556F" w:rsidP="00A97D77">
            <w:r>
              <w:t xml:space="preserve">16.00 - 17.00 </w:t>
            </w:r>
          </w:p>
        </w:tc>
        <w:tc>
          <w:tcPr>
            <w:tcW w:w="2900" w:type="dxa"/>
          </w:tcPr>
          <w:p w14:paraId="09CBDF8D" w14:textId="77777777" w:rsidR="00B5556F" w:rsidRDefault="00B5556F" w:rsidP="00A97D77">
            <w:r>
              <w:t>Stefan Schnyder</w:t>
            </w:r>
          </w:p>
          <w:p w14:paraId="6D4BCB2F" w14:textId="77777777" w:rsidR="00B5556F" w:rsidRPr="00342A4E" w:rsidRDefault="00B5556F" w:rsidP="00A97D77">
            <w:r>
              <w:t>François Chapuis</w:t>
            </w:r>
          </w:p>
        </w:tc>
        <w:tc>
          <w:tcPr>
            <w:tcW w:w="4461" w:type="dxa"/>
          </w:tcPr>
          <w:p w14:paraId="0FBEB54D" w14:textId="77777777" w:rsidR="00B5556F" w:rsidRPr="00B5556F" w:rsidRDefault="00B5556F" w:rsidP="00A97D77">
            <w:pPr>
              <w:rPr>
                <w:lang w:val="en-US"/>
              </w:rPr>
            </w:pPr>
            <w:r w:rsidRPr="00B5556F">
              <w:rPr>
                <w:lang w:val="en-US"/>
              </w:rPr>
              <w:t>Finances, Human Resources and Real Estate, Facility Management</w:t>
            </w:r>
          </w:p>
        </w:tc>
      </w:tr>
      <w:tr w:rsidR="00B5556F" w:rsidRPr="00B5556F" w14:paraId="0E6590D7" w14:textId="77777777" w:rsidTr="00A97D77">
        <w:trPr>
          <w:trHeight w:val="699"/>
        </w:trPr>
        <w:tc>
          <w:tcPr>
            <w:tcW w:w="1490" w:type="dxa"/>
          </w:tcPr>
          <w:p w14:paraId="3EEFD81B" w14:textId="77777777" w:rsidR="00B5556F" w:rsidRDefault="00B5556F" w:rsidP="00A97D77">
            <w:r>
              <w:t>17.00 - 18.00</w:t>
            </w:r>
          </w:p>
        </w:tc>
        <w:tc>
          <w:tcPr>
            <w:tcW w:w="2900" w:type="dxa"/>
          </w:tcPr>
          <w:p w14:paraId="1242581B" w14:textId="77777777" w:rsidR="00B5556F" w:rsidRDefault="00B5556F" w:rsidP="00A97D77">
            <w:r>
              <w:t>Christian Schwarzenegger</w:t>
            </w:r>
          </w:p>
          <w:p w14:paraId="163AC48D" w14:textId="77777777" w:rsidR="00B5556F" w:rsidRDefault="00B5556F" w:rsidP="00A97D77">
            <w:r>
              <w:t>Beatrice Beck-Schimmer</w:t>
            </w:r>
          </w:p>
        </w:tc>
        <w:tc>
          <w:tcPr>
            <w:tcW w:w="4461" w:type="dxa"/>
          </w:tcPr>
          <w:p w14:paraId="6793064C" w14:textId="77777777" w:rsidR="00B5556F" w:rsidRPr="00B5556F" w:rsidRDefault="00B5556F" w:rsidP="00A97D77">
            <w:pPr>
              <w:spacing w:before="100" w:beforeAutospacing="1" w:after="100" w:afterAutospacing="1"/>
              <w:outlineLvl w:val="1"/>
              <w:rPr>
                <w:rFonts w:eastAsia="Times New Roman" w:cstheme="minorHAnsi"/>
                <w:lang w:val="en-US" w:eastAsia="de-DE"/>
              </w:rPr>
            </w:pPr>
            <w:r w:rsidRPr="00B5556F">
              <w:rPr>
                <w:rFonts w:eastAsia="Times New Roman" w:cstheme="minorHAnsi"/>
                <w:lang w:val="en-US" w:eastAsia="de-DE"/>
              </w:rPr>
              <w:t>Faculty Affairs, Scientific Information and Medecine</w:t>
            </w:r>
          </w:p>
        </w:tc>
      </w:tr>
      <w:tr w:rsidR="00B5556F" w:rsidRPr="001D6A9B" w14:paraId="06A74CCA" w14:textId="77777777" w:rsidTr="00A97D77">
        <w:trPr>
          <w:trHeight w:val="695"/>
        </w:trPr>
        <w:tc>
          <w:tcPr>
            <w:tcW w:w="1490" w:type="dxa"/>
          </w:tcPr>
          <w:p w14:paraId="69724BEA" w14:textId="77777777" w:rsidR="00B5556F" w:rsidRDefault="00B5556F" w:rsidP="00A97D77">
            <w:r>
              <w:t>18.00 - 19.00</w:t>
            </w:r>
          </w:p>
        </w:tc>
        <w:tc>
          <w:tcPr>
            <w:tcW w:w="2900" w:type="dxa"/>
          </w:tcPr>
          <w:p w14:paraId="60D7389B" w14:textId="77777777" w:rsidR="00B5556F" w:rsidRDefault="00B5556F" w:rsidP="00A97D77">
            <w:r>
              <w:t>Elisabeth Stark</w:t>
            </w:r>
          </w:p>
          <w:p w14:paraId="3BA38207" w14:textId="77777777" w:rsidR="00B5556F" w:rsidRDefault="00B5556F" w:rsidP="00A97D77">
            <w:r>
              <w:t>Gabriele Siegert</w:t>
            </w:r>
          </w:p>
        </w:tc>
        <w:tc>
          <w:tcPr>
            <w:tcW w:w="4461" w:type="dxa"/>
          </w:tcPr>
          <w:p w14:paraId="0AC019B8" w14:textId="77777777" w:rsidR="00B5556F" w:rsidRPr="00F3110A" w:rsidRDefault="00B5556F" w:rsidP="00A97D77">
            <w:r>
              <w:t>Research and Education</w:t>
            </w:r>
          </w:p>
        </w:tc>
      </w:tr>
      <w:tr w:rsidR="00B5556F" w:rsidRPr="001D6A9B" w14:paraId="2210A50F" w14:textId="77777777" w:rsidTr="00A97D77">
        <w:trPr>
          <w:trHeight w:val="400"/>
        </w:trPr>
        <w:tc>
          <w:tcPr>
            <w:tcW w:w="1490" w:type="dxa"/>
          </w:tcPr>
          <w:p w14:paraId="5B39838C" w14:textId="77777777" w:rsidR="00B5556F" w:rsidRPr="00342A4E" w:rsidRDefault="00B5556F" w:rsidP="00A97D77">
            <w:r>
              <w:t>19.00 - 20.00</w:t>
            </w:r>
          </w:p>
        </w:tc>
        <w:tc>
          <w:tcPr>
            <w:tcW w:w="2900" w:type="dxa"/>
          </w:tcPr>
          <w:p w14:paraId="48788B78" w14:textId="77777777" w:rsidR="00B5556F" w:rsidRPr="00342A4E" w:rsidRDefault="00B5556F" w:rsidP="00A97D77">
            <w:r>
              <w:t>Apéro riche</w:t>
            </w:r>
          </w:p>
        </w:tc>
        <w:tc>
          <w:tcPr>
            <w:tcW w:w="4461" w:type="dxa"/>
          </w:tcPr>
          <w:p w14:paraId="538B4CDD" w14:textId="77777777" w:rsidR="00B5556F" w:rsidRPr="00F3110A" w:rsidRDefault="00B5556F" w:rsidP="00A97D77">
            <w:pPr>
              <w:rPr>
                <w:sz w:val="20"/>
                <w:szCs w:val="20"/>
              </w:rPr>
            </w:pPr>
          </w:p>
        </w:tc>
      </w:tr>
    </w:tbl>
    <w:p w14:paraId="73990411" w14:textId="77777777" w:rsidR="00B5556F" w:rsidRDefault="00B5556F" w:rsidP="00B5556F"/>
    <w:p w14:paraId="503DF54A" w14:textId="77777777" w:rsidR="00B5556F" w:rsidRPr="007F71E3" w:rsidRDefault="00B5556F" w:rsidP="00B5556F">
      <w:pPr>
        <w:rPr>
          <w:rFonts w:cstheme="minorHAnsi"/>
          <w:b/>
          <w:bCs/>
        </w:rPr>
      </w:pPr>
      <w:r w:rsidRPr="007F71E3">
        <w:rPr>
          <w:rFonts w:cstheme="minorHAnsi"/>
          <w:b/>
          <w:bCs/>
        </w:rPr>
        <w:t>Reason Why</w:t>
      </w:r>
    </w:p>
    <w:p w14:paraId="73F7EE1F" w14:textId="77777777" w:rsidR="00B5556F" w:rsidRPr="00B5556F" w:rsidRDefault="00B5556F" w:rsidP="00B5556F">
      <w:pPr>
        <w:rPr>
          <w:rFonts w:cstheme="minorHAnsi"/>
          <w:lang w:val="en-US"/>
        </w:rPr>
      </w:pPr>
      <w:r w:rsidRPr="00B5556F">
        <w:rPr>
          <w:rFonts w:cstheme="minorHAnsi"/>
          <w:lang w:val="en-US"/>
        </w:rPr>
        <w:t>Assuming a leadership role at the UZH (such as Dean, Vice Dean, Head of Department, Director of an UFSP or NCCR) means for professors that they take over new and different tasks, compared to the tasks of their academic career.</w:t>
      </w:r>
    </w:p>
    <w:p w14:paraId="09771E17" w14:textId="77777777" w:rsidR="00B5556F" w:rsidRPr="00B5556F" w:rsidRDefault="00B5556F" w:rsidP="00B5556F">
      <w:pPr>
        <w:rPr>
          <w:rFonts w:cstheme="minorHAnsi"/>
          <w:lang w:val="en-US"/>
        </w:rPr>
      </w:pPr>
      <w:r w:rsidRPr="00B5556F">
        <w:rPr>
          <w:rFonts w:cstheme="minorHAnsi"/>
          <w:lang w:val="en-US"/>
        </w:rPr>
        <w:t>The new role involves new responsibilities, which in some cases require additional skills. Leadership tasks and the diverse range of expectations of internal interest groups become more important in this context.</w:t>
      </w:r>
    </w:p>
    <w:p w14:paraId="3F90CB84" w14:textId="77777777" w:rsidR="001E186C" w:rsidRPr="00B5556F" w:rsidRDefault="001E186C">
      <w:pPr>
        <w:rPr>
          <w:lang w:val="en-US"/>
        </w:rPr>
      </w:pPr>
    </w:p>
    <w:sectPr w:rsidR="001E186C" w:rsidRPr="00B555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6F"/>
    <w:rsid w:val="001E186C"/>
    <w:rsid w:val="00B5556F"/>
    <w:rsid w:val="00F942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E476"/>
  <w15:chartTrackingRefBased/>
  <w15:docId w15:val="{A615881D-9F30-43D9-B635-D3EB699E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556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5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948</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Nievergelt2</dc:creator>
  <cp:keywords/>
  <dc:description/>
  <cp:lastModifiedBy>Maja Ardüser</cp:lastModifiedBy>
  <cp:revision>2</cp:revision>
  <dcterms:created xsi:type="dcterms:W3CDTF">2021-06-04T07:38:00Z</dcterms:created>
  <dcterms:modified xsi:type="dcterms:W3CDTF">2021-06-04T07:38:00Z</dcterms:modified>
</cp:coreProperties>
</file>